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2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828"/>
        <w:gridCol w:w="4996"/>
        <w:tblGridChange w:id="0">
          <w:tblGrid>
            <w:gridCol w:w="5828"/>
            <w:gridCol w:w="4996"/>
          </w:tblGrid>
        </w:tblGridChange>
      </w:tblGrid>
      <w:tr>
        <w:trPr>
          <w:cantSplit w:val="0"/>
          <w:trHeight w:val="1915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ДОДАТКОВЕ СВІТЛО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3" CUBE LED POD LIGHTS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SQUARE MOUNT (квадрат)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ind w:lef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rtl w:val="0"/>
              </w:rPr>
              <w:t xml:space="preserve">Комплектація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світлодіодних блоку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X нижніх монтажні кронштейни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Монтажне обладнання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X 2-контактний джгут проводів з двома виходами DT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ind w:left="3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ТЕХНІЧНІ ХАРАКТЕРИСТИКИ: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Напруга: 9 - 36V постійного струму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Світлодіоди: OSRAM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Потужність: 20 Вт (на свет)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Водонепроникний коефіцієнт: IP67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76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Типи світіння:</w: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Додатковий дальнє світло (SAE J581)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Протитуманні фари (SAE J583)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Додатковий ближнє світло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Луч розмиття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ПОСІБНИК З МОНТАЖУ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2" w:hRule="atLeast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313760" cy="3135800"/>
                  <wp:effectExtent b="9525" l="9525" r="9525" t="9525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760" cy="3135800"/>
                          </a:xfrm>
                          <a:prstGeom prst="rect"/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3029585" cy="2045335"/>
                  <wp:effectExtent b="0" l="0" r="0" t="0"/>
                  <wp:docPr descr="OGA-3012-20W-DRIVING" id="3" name="image2.jpg"/>
                  <a:graphic>
                    <a:graphicData uri="http://schemas.openxmlformats.org/drawingml/2006/picture">
                      <pic:pic>
                        <pic:nvPicPr>
                          <pic:cNvPr descr="OGA-3012-20W-DRIVING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85" cy="2045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952"/>
              </w:tabs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Розміри: мм</w:t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pos="533"/>
          <w:tab w:val="left" w:pos="4458"/>
        </w:tabs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711.0" w:type="dxa"/>
        <w:jc w:val="left"/>
        <w:tblInd w:w="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711"/>
        <w:tblGridChange w:id="0">
          <w:tblGrid>
            <w:gridCol w:w="10711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ПОСІБНИК З ПІДКЛЮЧЕННЯ</w:t>
            </w:r>
          </w:p>
        </w:tc>
      </w:tr>
      <w:tr>
        <w:trPr>
          <w:cantSplit w:val="0"/>
          <w:trHeight w:val="7651" w:hRule="atLeast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5354320" cy="4171315"/>
                  <wp:effectExtent b="0" l="0" r="0" t="0"/>
                  <wp:docPr descr="OGA-H1-2 OUTPUT (POD LIGHT) Diagram" id="2" name="image3.jpg"/>
                  <a:graphic>
                    <a:graphicData uri="http://schemas.openxmlformats.org/drawingml/2006/picture">
                      <pic:pic>
                        <pic:nvPicPr>
                          <pic:cNvPr descr="OGA-H1-2 OUTPUT (POD LIGHT) Diagram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320" cy="4171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Визначте відповідні місця кріплення для встановлення світлодіодних блоків, джгута проводки та вимикача. Після підтвердження всіх місць кріплення підключіть дроти, як показано вище. Потрібна відповідна ізоляція з’єднань.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Правильно підключіть плюсовий і мінусовий провід. Натисніть перемикач, щоб перевірити, чи правильно працюють ліхтарі.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Відрегулюйте світло на потрібний кут, а потім закріпіть, затягнувши всі кріпильні гвинти.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00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Додаткове світло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STREET LEGAL 3" CUBE LED POD LIGHTS                                                                                                          SQUARE MOUNT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